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A3669" w:rsidRPr="00193E4B" w:rsidTr="00506E14">
        <w:trPr>
          <w:trHeight w:val="2067"/>
        </w:trPr>
        <w:tc>
          <w:tcPr>
            <w:tcW w:w="2642" w:type="dxa"/>
          </w:tcPr>
          <w:p w:rsidR="003A3669" w:rsidRPr="00193E4B" w:rsidRDefault="003A3669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A3669" w:rsidRPr="00193E4B" w:rsidRDefault="003A3669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3A3669" w:rsidRPr="00193E4B" w:rsidRDefault="003A3669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A3669" w:rsidRPr="00193E4B" w:rsidRDefault="005B4727" w:rsidP="00506E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TahunAkademik 2015</w:t>
            </w:r>
            <w:r w:rsidR="003A3669" w:rsidRPr="00193E4B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A3669" w:rsidRPr="00193E4B" w:rsidTr="00506E14">
        <w:trPr>
          <w:trHeight w:val="1440"/>
        </w:trPr>
        <w:tc>
          <w:tcPr>
            <w:tcW w:w="15181" w:type="dxa"/>
            <w:gridSpan w:val="2"/>
          </w:tcPr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C206E2">
              <w:rPr>
                <w:rFonts w:ascii="Times New Roman" w:hAnsi="Times New Roman"/>
                <w:b/>
                <w:sz w:val="24"/>
                <w:szCs w:val="24"/>
              </w:rPr>
              <w:t xml:space="preserve"> UMRI </w:t>
            </w:r>
            <w:r w:rsidR="00950C03">
              <w:rPr>
                <w:rFonts w:ascii="Times New Roman" w:hAnsi="Times New Roman"/>
                <w:b/>
                <w:sz w:val="24"/>
                <w:szCs w:val="24"/>
              </w:rPr>
              <w:t xml:space="preserve">Al Islam </w:t>
            </w:r>
            <w:r w:rsidR="00CF66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52F6">
              <w:rPr>
                <w:rFonts w:ascii="Times New Roman" w:hAnsi="Times New Roman"/>
                <w:b/>
                <w:sz w:val="24"/>
                <w:szCs w:val="24"/>
              </w:rPr>
              <w:t>(1202)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A3669" w:rsidRPr="00193E4B" w:rsidRDefault="003A3669" w:rsidP="00193E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DosenPengampu :</w:t>
            </w:r>
            <w:proofErr w:type="gramEnd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52F6">
              <w:rPr>
                <w:rFonts w:ascii="Times New Roman" w:hAnsi="Times New Roman"/>
                <w:b/>
                <w:sz w:val="24"/>
                <w:szCs w:val="24"/>
              </w:rPr>
              <w:t>Baidarus, S.Ag. M.Ag.</w:t>
            </w:r>
          </w:p>
        </w:tc>
      </w:tr>
    </w:tbl>
    <w:tbl>
      <w:tblPr>
        <w:tblStyle w:val="TableGrid"/>
        <w:tblW w:w="15451" w:type="dxa"/>
        <w:tblInd w:w="108" w:type="dxa"/>
        <w:tblLayout w:type="fixed"/>
        <w:tblLook w:val="04A0"/>
      </w:tblPr>
      <w:tblGrid>
        <w:gridCol w:w="1560"/>
        <w:gridCol w:w="9780"/>
        <w:gridCol w:w="4111"/>
      </w:tblGrid>
      <w:tr w:rsidR="004225F8" w:rsidRPr="004225F8" w:rsidTr="004225F8">
        <w:trPr>
          <w:trHeight w:val="853"/>
        </w:trPr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5F8">
              <w:rPr>
                <w:rFonts w:ascii="Times New Roman" w:hAnsi="Times New Roman"/>
                <w:b/>
                <w:sz w:val="24"/>
                <w:szCs w:val="24"/>
              </w:rPr>
              <w:t>PERTEMUAN KE</w:t>
            </w:r>
          </w:p>
        </w:tc>
        <w:tc>
          <w:tcPr>
            <w:tcW w:w="978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5F8">
              <w:rPr>
                <w:rFonts w:ascii="Times New Roman" w:hAnsi="Times New Roman"/>
                <w:b/>
                <w:sz w:val="24"/>
                <w:szCs w:val="24"/>
              </w:rPr>
              <w:t>MATERI PERKULIAHAN</w:t>
            </w:r>
          </w:p>
        </w:tc>
        <w:tc>
          <w:tcPr>
            <w:tcW w:w="4111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5F8">
              <w:rPr>
                <w:rFonts w:ascii="Times New Roman" w:hAnsi="Times New Roman"/>
                <w:b/>
                <w:sz w:val="24"/>
                <w:szCs w:val="24"/>
              </w:rPr>
              <w:t>RUJUKAN/BAHAN/PERALATAN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Pendahuluan : Kontrak perkuliahan, tujuan perkuliahan, ruang lingkup materi perkuliahan, sistem perkuliahan dan evaluasi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i/>
                <w:sz w:val="24"/>
                <w:szCs w:val="24"/>
              </w:rPr>
              <w:t>Hand out</w:t>
            </w:r>
            <w:r w:rsidRPr="004225F8">
              <w:rPr>
                <w:rFonts w:ascii="Times New Roman" w:hAnsi="Times New Roman"/>
                <w:sz w:val="24"/>
                <w:szCs w:val="24"/>
              </w:rPr>
              <w:t>, silabus dan bahan ajar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Hakekat ibadah: a. konsep ibadah; b. Ibadah mahdhah dan ghairu mahdhah; c. Fungsi ibadah; d. Hikmah ibadah; e. Makna spiritual ibadah bagi kehidupan sosial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Ilyas, 1998: 153-175; al_Qardhawi, 1993: 11-43, 177-198, kliping, makalah; Al-Qur’an, internet, LCD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Shalat: a. Hakekat shalat; b. Mengapa Allah mewajibkan shalat; c. Tujuan dan fungsi shalat; d. Akhlak dalam shalat; e. Makna spiritual shalat; f. Ancaman bagi yang meninggalkan shalat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Pasha, 2003: 35-40; kliping, makalah; Al-Qur’an; internet, LCD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Puasa: a. Hakekat puasa; b. Mengapa Allah mewajibkan puasa; c. Tujuan dan fungsi puasa; d. Hikmah puasa; e. Makna spiritual puasa; f. Puasa dan pembentukan insan berkarakter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Pasha, 2003: 133-170, 205-208; kliping, makalah; Al-Qur’an; internet, LCD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Haji: a. Hakekat haji; b. Sejarah haji; c. Mencapai haji mabrur; d. Hikmah haji dalam berbagai aspek; e. Makna spiritual haji bagi kehidupan sosial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Pasha, 2003: 133-170, 205-208; kliping, makalah; Al-Qur’an; internet, LCD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Ibadah maliah: a. Pengertian ibadah maliah; b. Macam-macam ibadah maliah (zakat, infak, shadaqah,dll); c. Urgensi ibadah maliah; d. Hikmah menjalankan ibadah maliah; e. Makna spiritual ibadah maliah bagi kehidupan sosial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Pasha, 2003: 171-196; kliping, makalah; Al-Qur’an; internet, LCD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b/>
                <w:sz w:val="24"/>
                <w:szCs w:val="24"/>
              </w:rPr>
              <w:t>Ujian Tengah Semester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Soal ujian, penugasan dan portofolio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Akhlak: a. Pengertian akhlak; b. Perbedaan dan persamaan antara akhlak, etika dan moral; c. Sumber akhlak dalam islam; d. Akhlak sebagai modal sosial bagi keberhasilan hidup seseorang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Quraish Shihab, 2003; 252-274; Ilyas, 2001: 1-12; M. Dawam Rahardjo; Toshihiko Izutsu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Macam-macam akhlak: a. Akhlak terhadap Allah dan Rasulullah; b. Akhlak individual dan sosial; c. Akhlak terhadap Lingkungan; d. Akhlak dalam kehidupan berbangsa dan bernegara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 xml:space="preserve">Quraish Shihab, 2003; 112-214; Ilyas, 2001: 147-183; M.Dawam Rahardjo; Toshihiko Izutsu; abu bakar </w:t>
            </w:r>
            <w:r w:rsidRPr="004225F8">
              <w:rPr>
                <w:rFonts w:ascii="Times New Roman" w:hAnsi="Times New Roman"/>
                <w:sz w:val="24"/>
                <w:szCs w:val="24"/>
              </w:rPr>
              <w:lastRenderedPageBreak/>
              <w:t>Muhammad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Akhlak dalam berkeluarga: a. Urgensi keluarga dalam hidup manusia; b. Akhlak suami istri; c. Akhlak orangtua terhadap anak; d. Akhlah anak terhadap orangtua; e. Membangun keluarga sakinah; f. Larangan kekerasan dalam rumah tangga.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 xml:space="preserve">Q. Dshihab, 2003: 112-214; Ilyas, 2001: 147-183; M.Dawam Rahardjo; Toshihiko Izutsu; abu bakar Muhammad; Abdullah, M dan Shalah ash-Shawi, 2009: 301-341; Pasha, MS Chalil, Waharjani, 2003: 253-299 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Akhlak sosial: a. Pandangan islam tentang kehidupan sosial; b. Masyarakat dambaan islam; c. Toleransi inter dan antar umat beragama dalam islam; d. Prinsip-prinsip islam dalam mewujudkan kesejahteraan sosial; e. Pandangan islam terhadap beberap persoalan: kemiskinan, kebodohan dan pengangguran.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Pasha, MS Chalil, Waharjani, 2003: 253-299; Ilyas, 2001: 147-183; M.Dawam Rahardjo; Toshihiko Izutsu; Fazlurrahman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Muamalah: a. Hakekat muamalah; b. Pandangan islam tentang kehidupan dunia; c. Makna spiritual tentang kejayaan hidup; d. Ruang lingkup muamalah; e. Prinsip-prinsip bermuamalah; f. Akhlak bermuamalah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Mustafa Kamal Pasha, MS Chalil, Waharjani, 2003: 369-391; Q. Dshihab, 2003: 402-415; M. Dawam Rahardjo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Islam dalam persoalan hidup dan kerja: a. Hakekat hidup dan kerja; b. Rahmat Allah terhadap orang yang rajin bekerja; c. Akhlak dalam bekerja; d. Keharusan profesionalisme dalam bekerja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Pasha, MS Chalil, Waharjani, 2003: 369-391; Q. Dshihab, 2003: 402-415; M. Dawam Rahardjo; rakhmad, 1998: 111-144; Al-Jazairi, 1999: 103-106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Islam dalam masalah harta dan jabatan: a. Harta dan jabatan sebagai amanah dan karunia Allah; b. Kewajiban mencari harta; c. Sikap terhadap harta dan jabatan; d. Pendayagunaan harta dan jabatan di jalan Allah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Pasha, MS Chalil, Waharjani, 2003: 369-391; Q. Dshihab, 2003: 402-415; M. Dawam Rahardjo; rakhmad, 1998: 111-144; Al-Jazairi, 1999: 103-106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Epilog: ibadah, akhlak dan muamalah untuk menciptakan pribadi berkualitas, keluarga sakinah dan masyarakat utama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Quraish Shihab, 2003; 416-432; Ilyas, 1999: 195-227, 229-252; M.Dawam Rahardjo; Abdul Muin Salim</w:t>
            </w:r>
          </w:p>
        </w:tc>
      </w:tr>
      <w:tr w:rsidR="004225F8" w:rsidRPr="004225F8" w:rsidTr="004225F8">
        <w:tc>
          <w:tcPr>
            <w:tcW w:w="1560" w:type="dxa"/>
            <w:vAlign w:val="center"/>
          </w:tcPr>
          <w:p w:rsidR="004225F8" w:rsidRPr="004225F8" w:rsidRDefault="004225F8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</w:tcPr>
          <w:p w:rsidR="004225F8" w:rsidRPr="004225F8" w:rsidRDefault="004225F8" w:rsidP="003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5F8">
              <w:rPr>
                <w:rFonts w:ascii="Times New Roman" w:hAnsi="Times New Roman"/>
                <w:b/>
                <w:sz w:val="24"/>
                <w:szCs w:val="24"/>
              </w:rPr>
              <w:t>Ujian Akhir Semester</w:t>
            </w:r>
          </w:p>
        </w:tc>
        <w:tc>
          <w:tcPr>
            <w:tcW w:w="4111" w:type="dxa"/>
          </w:tcPr>
          <w:p w:rsidR="004225F8" w:rsidRPr="004225F8" w:rsidRDefault="004225F8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4225F8">
              <w:rPr>
                <w:rFonts w:ascii="Times New Roman" w:hAnsi="Times New Roman"/>
                <w:sz w:val="24"/>
                <w:szCs w:val="24"/>
              </w:rPr>
              <w:t>Soal ujian, penugasan dan portofolio</w:t>
            </w:r>
          </w:p>
        </w:tc>
      </w:tr>
    </w:tbl>
    <w:p w:rsidR="0002382F" w:rsidRPr="00193E4B" w:rsidRDefault="0002382F" w:rsidP="003A3669">
      <w:pPr>
        <w:rPr>
          <w:rFonts w:ascii="Times New Roman" w:hAnsi="Times New Roman"/>
          <w:b/>
          <w:sz w:val="24"/>
          <w:szCs w:val="24"/>
        </w:rPr>
      </w:pPr>
    </w:p>
    <w:sectPr w:rsidR="0002382F" w:rsidRPr="00193E4B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">
    <w:nsid w:val="1E2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362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5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E1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6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1D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C2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B35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62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082008"/>
    <w:multiLevelType w:val="hybridMultilevel"/>
    <w:tmpl w:val="087274CE"/>
    <w:lvl w:ilvl="0" w:tplc="BAB89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9D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486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17"/>
  </w:num>
  <w:num w:numId="8">
    <w:abstractNumId w:val="21"/>
  </w:num>
  <w:num w:numId="9">
    <w:abstractNumId w:val="12"/>
  </w:num>
  <w:num w:numId="10">
    <w:abstractNumId w:val="19"/>
  </w:num>
  <w:num w:numId="11">
    <w:abstractNumId w:val="9"/>
  </w:num>
  <w:num w:numId="12">
    <w:abstractNumId w:val="11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1"/>
  </w:num>
  <w:num w:numId="18">
    <w:abstractNumId w:val="20"/>
  </w:num>
  <w:num w:numId="19">
    <w:abstractNumId w:val="5"/>
  </w:num>
  <w:num w:numId="20">
    <w:abstractNumId w:val="15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3A3669"/>
    <w:rsid w:val="0000127D"/>
    <w:rsid w:val="00011CFE"/>
    <w:rsid w:val="0002382F"/>
    <w:rsid w:val="00025202"/>
    <w:rsid w:val="00081DB3"/>
    <w:rsid w:val="0016559A"/>
    <w:rsid w:val="00193E4B"/>
    <w:rsid w:val="00223EEC"/>
    <w:rsid w:val="003A3669"/>
    <w:rsid w:val="004225F8"/>
    <w:rsid w:val="005B4727"/>
    <w:rsid w:val="007144E9"/>
    <w:rsid w:val="007C1328"/>
    <w:rsid w:val="00871670"/>
    <w:rsid w:val="008A5600"/>
    <w:rsid w:val="008B5FF4"/>
    <w:rsid w:val="00950C03"/>
    <w:rsid w:val="00AD0C0A"/>
    <w:rsid w:val="00C206E2"/>
    <w:rsid w:val="00CF6698"/>
    <w:rsid w:val="00D152F6"/>
    <w:rsid w:val="00FC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9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2382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36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366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38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382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02382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0C0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11</cp:revision>
  <cp:lastPrinted>2011-06-16T08:43:00Z</cp:lastPrinted>
  <dcterms:created xsi:type="dcterms:W3CDTF">2011-06-16T08:43:00Z</dcterms:created>
  <dcterms:modified xsi:type="dcterms:W3CDTF">2016-02-28T09:02:00Z</dcterms:modified>
</cp:coreProperties>
</file>