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B" w:rsidRPr="00114C54" w:rsidRDefault="00C1586B" w:rsidP="00C1586B">
      <w:pPr>
        <w:tabs>
          <w:tab w:val="left" w:pos="3519"/>
          <w:tab w:val="left" w:pos="7025"/>
        </w:tabs>
        <w:ind w:firstLine="284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6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9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z w:val="32"/>
          <w:szCs w:val="32"/>
          <w:lang w:val="id-ID"/>
        </w:rPr>
        <w:t xml:space="preserve">Ilmu Gizi 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C1586B" w:rsidRPr="00C1586B" w:rsidRDefault="00C1586B" w:rsidP="00C1586B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</w:t>
      </w:r>
    </w:p>
    <w:p w:rsidR="00C1586B" w:rsidRPr="00114C54" w:rsidRDefault="00C1586B" w:rsidP="00C1586B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C1586B" w:rsidRPr="00114C54" w:rsidRDefault="00C1586B" w:rsidP="00C1586B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C1586B" w:rsidRPr="00114C54" w:rsidRDefault="00C1586B" w:rsidP="00C1586B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C1586B" w:rsidRPr="00114C54" w:rsidRDefault="00C1586B" w:rsidP="00C1586B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>, S.Kep.M.Kes</w:t>
      </w:r>
    </w:p>
    <w:p w:rsidR="00C1586B" w:rsidRPr="00114C54" w:rsidRDefault="00C1586B" w:rsidP="00C1586B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C1586B" w:rsidRDefault="00C1586B" w:rsidP="00C1586B">
      <w:pPr>
        <w:ind w:left="142" w:firstLine="142"/>
        <w:rPr>
          <w:b/>
          <w:sz w:val="32"/>
          <w:szCs w:val="32"/>
          <w:lang w:val="id-ID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C1586B" w:rsidRPr="00C1586B" w:rsidRDefault="00C1586B" w:rsidP="00C1586B">
      <w:pPr>
        <w:ind w:left="142" w:firstLine="142"/>
        <w:rPr>
          <w:b/>
          <w:sz w:val="32"/>
          <w:szCs w:val="32"/>
          <w:lang w:val="id-ID"/>
        </w:rPr>
      </w:pPr>
      <w:r>
        <w:rPr>
          <w:lang w:val="id-ID"/>
        </w:rPr>
        <w:t xml:space="preserve">Mata Kuliah ini menguraikan  </w:t>
      </w:r>
      <w:r>
        <w:rPr>
          <w:rFonts w:ascii="Calibri" w:hAnsi="Calibri" w:cs="Calibri"/>
        </w:rPr>
        <w:t xml:space="preserve">Konsep dasar nutrisi </w:t>
      </w:r>
      <w:r>
        <w:rPr>
          <w:rFonts w:cs="Calibri"/>
          <w:lang w:val="id-ID"/>
        </w:rPr>
        <w:t>,</w:t>
      </w:r>
      <w:r>
        <w:rPr>
          <w:rFonts w:ascii="Calibri" w:hAnsi="Calibri" w:cs="Calibri"/>
        </w:rPr>
        <w:t xml:space="preserve"> </w:t>
      </w:r>
      <w:r>
        <w:rPr>
          <w:rFonts w:cs="Calibri"/>
          <w:lang w:val="id-ID"/>
        </w:rPr>
        <w:t>,</w:t>
      </w:r>
      <w:r w:rsidRPr="00167863">
        <w:rPr>
          <w:rFonts w:ascii="Calibri" w:hAnsi="Calibri" w:cs="Calibri"/>
          <w:lang w:val="es-ES"/>
        </w:rPr>
        <w:t>Nutrisi pada bayi dan anak</w:t>
      </w:r>
      <w:r>
        <w:rPr>
          <w:rFonts w:cs="Calibri"/>
          <w:lang w:val="id-ID"/>
        </w:rPr>
        <w:t xml:space="preserve">, </w:t>
      </w:r>
      <w:r>
        <w:rPr>
          <w:rFonts w:ascii="Calibri" w:hAnsi="Calibri" w:cs="Calibri"/>
        </w:rPr>
        <w:t xml:space="preserve">Kebutuhan nutrisi bagi remaja </w:t>
      </w:r>
      <w:r>
        <w:rPr>
          <w:rFonts w:cs="Calibri"/>
          <w:lang w:val="id-ID"/>
        </w:rPr>
        <w:t xml:space="preserve">, </w:t>
      </w:r>
      <w:r>
        <w:rPr>
          <w:rFonts w:ascii="Calibri" w:hAnsi="Calibri" w:cs="Calibri"/>
        </w:rPr>
        <w:t>Kebutuhan nutrisi bagi dewasa dan lanjut usia</w:t>
      </w:r>
      <w:r>
        <w:rPr>
          <w:rFonts w:cs="Calibri"/>
          <w:lang w:val="id-ID"/>
        </w:rPr>
        <w:t xml:space="preserve"> </w:t>
      </w:r>
      <w:r w:rsidRPr="001D66CC">
        <w:rPr>
          <w:rFonts w:ascii="Calibri" w:hAnsi="Calibri" w:cs="Calibri"/>
          <w:lang w:val="es-ES"/>
        </w:rPr>
        <w:t>Nutrisi pada ibu hamil dan menyusui</w:t>
      </w:r>
      <w:r>
        <w:rPr>
          <w:rFonts w:cs="Calibri"/>
          <w:lang w:val="id-ID"/>
        </w:rPr>
        <w:t xml:space="preserve">, </w:t>
      </w:r>
      <w:r>
        <w:rPr>
          <w:rFonts w:ascii="Calibri" w:hAnsi="Calibri" w:cs="Calibri"/>
        </w:rPr>
        <w:t>Nutrisi sebagai terapi</w:t>
      </w:r>
      <w:r>
        <w:rPr>
          <w:rFonts w:cs="Calibri"/>
          <w:lang w:val="id-ID"/>
        </w:rPr>
        <w:t xml:space="preserve">, </w:t>
      </w:r>
      <w:r>
        <w:rPr>
          <w:rFonts w:ascii="Calibri" w:hAnsi="Calibri" w:cs="Calibri"/>
        </w:rPr>
        <w:t>Mencegah dan penangan kekurangan vitamin, anemia dan cacingan, kurang kalori protein (KKP)</w:t>
      </w:r>
      <w:r>
        <w:rPr>
          <w:rFonts w:cs="Calibri"/>
          <w:lang w:val="id-ID"/>
        </w:rPr>
        <w:t xml:space="preserve"> serta </w:t>
      </w:r>
      <w:r w:rsidRPr="001D66CC">
        <w:rPr>
          <w:rFonts w:ascii="Calibri" w:hAnsi="Calibri" w:cs="Calibri"/>
          <w:lang w:val="fi-FI"/>
        </w:rPr>
        <w:t>Peran perawat dalam pelaksanaan die</w:t>
      </w:r>
      <w:r>
        <w:rPr>
          <w:rFonts w:ascii="Calibri" w:hAnsi="Calibri" w:cs="Calibri"/>
          <w:lang w:val="fi-FI"/>
        </w:rPr>
        <w:t>t</w:t>
      </w:r>
      <w:r w:rsidRPr="001D66CC">
        <w:rPr>
          <w:rFonts w:ascii="Calibri" w:hAnsi="Calibri" w:cs="Calibri"/>
          <w:lang w:val="fi-FI"/>
        </w:rPr>
        <w:t xml:space="preserve"> pasien</w:t>
      </w:r>
    </w:p>
    <w:p w:rsidR="00C1586B" w:rsidRPr="001A580C" w:rsidRDefault="00C1586B" w:rsidP="00C1586B">
      <w:pPr>
        <w:ind w:left="142" w:firstLine="142"/>
        <w:rPr>
          <w:b/>
          <w:sz w:val="32"/>
          <w:szCs w:val="32"/>
          <w:lang w:val="id-ID"/>
        </w:rPr>
      </w:pP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r>
        <w:rPr>
          <w:rFonts w:ascii="Calibri" w:hAnsi="Calibri" w:cs="Calibri"/>
        </w:rPr>
        <w:t>Konsep dasar nutrisi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r>
        <w:rPr>
          <w:rFonts w:ascii="Calibri" w:hAnsi="Calibri" w:cs="Calibri"/>
        </w:rPr>
        <w:t xml:space="preserve">Pengaturan nutrisi </w:t>
      </w:r>
    </w:p>
    <w:p w:rsidR="00C1586B" w:rsidRPr="00C1586B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r w:rsidRPr="00C1586B">
        <w:rPr>
          <w:rFonts w:ascii="Calibri" w:hAnsi="Calibri" w:cs="Calibri"/>
        </w:rPr>
        <w:t xml:space="preserve">Kebutuhan nutrisi bagi remaja 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r w:rsidRPr="00C1586B">
        <w:rPr>
          <w:rFonts w:ascii="Calibri" w:hAnsi="Calibri" w:cs="Calibri"/>
        </w:rPr>
        <w:t>Kebutuhan nutrisi bagi dewasa</w:t>
      </w:r>
      <w:r w:rsidRPr="00C1586B">
        <w:rPr>
          <w:rFonts w:ascii="Calibri" w:hAnsi="Calibri" w:cs="Calibri"/>
          <w:lang w:val="id-ID"/>
        </w:rPr>
        <w:t xml:space="preserve"> dan</w:t>
      </w:r>
      <w:r>
        <w:rPr>
          <w:rFonts w:ascii="Calibri" w:hAnsi="Calibri" w:cs="Calibri"/>
          <w:lang w:val="id-ID"/>
        </w:rPr>
        <w:t xml:space="preserve"> lanjut usia </w:t>
      </w:r>
    </w:p>
    <w:p w:rsidR="00C1586B" w:rsidRPr="00C1586B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r w:rsidRPr="001D66CC">
        <w:rPr>
          <w:rFonts w:ascii="Calibri" w:hAnsi="Calibri" w:cs="Calibri"/>
          <w:lang w:val="es-ES"/>
        </w:rPr>
        <w:t>Nutrisi pada ibu hamil dan menyusui</w:t>
      </w:r>
      <w:r w:rsidRPr="00C1586B">
        <w:rPr>
          <w:lang w:val="sv-SE"/>
        </w:rPr>
        <w:t xml:space="preserve"> 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1586B">
        <w:rPr>
          <w:lang w:val="sv-SE"/>
        </w:rPr>
        <w:t>Mahasiswa mampu memahami</w:t>
      </w:r>
      <w:r w:rsidRPr="00C1586B">
        <w:rPr>
          <w:lang w:val="id-ID"/>
        </w:rPr>
        <w:t xml:space="preserve"> tentang </w:t>
      </w:r>
      <w:r w:rsidRPr="00FB3936">
        <w:t xml:space="preserve"> </w:t>
      </w:r>
      <w:r>
        <w:rPr>
          <w:rFonts w:ascii="Calibri" w:hAnsi="Calibri" w:cs="Calibri"/>
        </w:rPr>
        <w:t>Nutrisi sebagai terapi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r>
        <w:rPr>
          <w:rFonts w:ascii="Calibri" w:hAnsi="Calibri" w:cs="Calibri"/>
        </w:rPr>
        <w:t>Mencegah dan penangan kekurangan vitamin, anemia dan cacingan, kurang kalori protein (KKP)</w:t>
      </w:r>
    </w:p>
    <w:p w:rsidR="00C1586B" w:rsidRPr="00FB3936" w:rsidRDefault="00C1586B" w:rsidP="00C1586B">
      <w:pPr>
        <w:numPr>
          <w:ilvl w:val="0"/>
          <w:numId w:val="1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Tahapan proses Keperawata</w:t>
      </w:r>
      <w:r w:rsidRPr="00C1586B">
        <w:rPr>
          <w:rFonts w:ascii="Calibri" w:hAnsi="Calibri" w:cs="Calibri"/>
          <w:lang w:val="fi-FI"/>
        </w:rPr>
        <w:t xml:space="preserve"> </w:t>
      </w:r>
      <w:r w:rsidRPr="001D66CC">
        <w:rPr>
          <w:rFonts w:ascii="Calibri" w:hAnsi="Calibri" w:cs="Calibri"/>
          <w:lang w:val="fi-FI"/>
        </w:rPr>
        <w:t>Peran perawat dalam pelaksanaan die</w:t>
      </w:r>
      <w:r>
        <w:rPr>
          <w:rFonts w:ascii="Calibri" w:hAnsi="Calibri" w:cs="Calibri"/>
          <w:lang w:val="fi-FI"/>
        </w:rPr>
        <w:t>t</w:t>
      </w:r>
      <w:r w:rsidRPr="001D66CC">
        <w:rPr>
          <w:rFonts w:ascii="Calibri" w:hAnsi="Calibri" w:cs="Calibri"/>
          <w:lang w:val="fi-FI"/>
        </w:rPr>
        <w:t xml:space="preserve"> pasien</w:t>
      </w:r>
    </w:p>
    <w:p w:rsidR="00C1586B" w:rsidRPr="001A580C" w:rsidRDefault="00C1586B" w:rsidP="00C1586B">
      <w:pPr>
        <w:spacing w:before="240" w:after="200"/>
        <w:rPr>
          <w:b/>
          <w:lang w:val="id-ID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p w:rsidR="00C1586B" w:rsidRDefault="00C1586B" w:rsidP="00C1586B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256"/>
        <w:tblW w:w="14568" w:type="dxa"/>
        <w:tblLayout w:type="fixed"/>
        <w:tblLook w:val="04A0"/>
      </w:tblPr>
      <w:tblGrid>
        <w:gridCol w:w="1101"/>
        <w:gridCol w:w="2552"/>
        <w:gridCol w:w="2409"/>
        <w:gridCol w:w="1701"/>
        <w:gridCol w:w="1134"/>
        <w:gridCol w:w="1985"/>
        <w:gridCol w:w="2126"/>
        <w:gridCol w:w="1560"/>
      </w:tblGrid>
      <w:tr w:rsidR="00C1586B" w:rsidTr="00C1586B">
        <w:tc>
          <w:tcPr>
            <w:tcW w:w="1101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MingguKe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1586B" w:rsidRPr="00AA22A4" w:rsidRDefault="00C1586B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C1586B" w:rsidTr="00C1586B">
        <w:tc>
          <w:tcPr>
            <w:tcW w:w="1101" w:type="dxa"/>
          </w:tcPr>
          <w:p w:rsidR="00C1586B" w:rsidRDefault="00C1586B" w:rsidP="00622BCD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52" w:type="dxa"/>
          </w:tcPr>
          <w:p w:rsidR="00C1586B" w:rsidRPr="00F27E2F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Memahami konsep  dasar keperawatan </w:t>
            </w:r>
          </w:p>
        </w:tc>
        <w:tc>
          <w:tcPr>
            <w:tcW w:w="2409" w:type="dxa"/>
          </w:tcPr>
          <w:p w:rsidR="00C1586B" w:rsidRDefault="00C1586B" w:rsidP="00622BCD">
            <w:r>
              <w:rPr>
                <w:rFonts w:ascii="Calibri" w:hAnsi="Calibri" w:cs="Calibri"/>
              </w:rPr>
              <w:t>Konsep dasar nutrisi</w:t>
            </w:r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C1586B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Ceramah</w:t>
            </w:r>
          </w:p>
          <w:p w:rsidR="00C1586B" w:rsidRPr="00FB3936" w:rsidRDefault="00C1586B" w:rsidP="00C1586B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1586B" w:rsidRPr="008B6D00" w:rsidRDefault="00C1586B" w:rsidP="00622BCD">
            <w:pPr>
              <w:rPr>
                <w:color w:val="FF0000"/>
                <w:lang w:val="sv-SE"/>
              </w:rPr>
            </w:pPr>
          </w:p>
          <w:p w:rsidR="00C1586B" w:rsidRPr="008B6D00" w:rsidRDefault="00C1586B" w:rsidP="00622BCD">
            <w:pPr>
              <w:rPr>
                <w:color w:val="FF0000"/>
                <w:lang w:val="sv-SE"/>
              </w:rPr>
            </w:pPr>
          </w:p>
          <w:p w:rsidR="00C1586B" w:rsidRPr="008B6D00" w:rsidRDefault="00C1586B" w:rsidP="00622BCD">
            <w:pPr>
              <w:rPr>
                <w:color w:val="FF0000"/>
                <w:lang w:val="sv-SE"/>
              </w:rPr>
            </w:pPr>
          </w:p>
        </w:tc>
      </w:tr>
      <w:tr w:rsidR="00C1586B" w:rsidTr="00C1586B">
        <w:tc>
          <w:tcPr>
            <w:tcW w:w="1101" w:type="dxa"/>
          </w:tcPr>
          <w:p w:rsidR="00C1586B" w:rsidRPr="00897FA0" w:rsidRDefault="00C1586B" w:rsidP="00622BCD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Pengaturan nutrisi</w:t>
            </w:r>
          </w:p>
        </w:tc>
        <w:tc>
          <w:tcPr>
            <w:tcW w:w="2409" w:type="dxa"/>
          </w:tcPr>
          <w:p w:rsidR="00C1586B" w:rsidRDefault="00C1586B" w:rsidP="00622BCD">
            <w:r>
              <w:rPr>
                <w:rFonts w:ascii="Calibri" w:hAnsi="Calibri" w:cs="Calibri"/>
              </w:rPr>
              <w:t>Pengaturan nutrisi</w:t>
            </w:r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Ceramah</w:t>
            </w:r>
          </w:p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1586B" w:rsidRDefault="00C1586B" w:rsidP="00622BCD">
            <w:pPr>
              <w:rPr>
                <w:lang w:val="sv-SE"/>
              </w:rPr>
            </w:pPr>
          </w:p>
        </w:tc>
      </w:tr>
      <w:tr w:rsidR="00C1586B" w:rsidTr="00C1586B">
        <w:tc>
          <w:tcPr>
            <w:tcW w:w="1101" w:type="dxa"/>
          </w:tcPr>
          <w:p w:rsidR="00C1586B" w:rsidRPr="00897FA0" w:rsidRDefault="00C1586B" w:rsidP="00622BCD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 xml:space="preserve"> </w:t>
            </w:r>
            <w:r w:rsidRPr="00167863">
              <w:rPr>
                <w:rFonts w:ascii="Calibri" w:hAnsi="Calibri" w:cs="Calibri"/>
                <w:lang w:val="es-ES"/>
              </w:rPr>
              <w:t>Nutrisi pada bayi dan anak</w:t>
            </w:r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r w:rsidRPr="00167863">
              <w:rPr>
                <w:rFonts w:ascii="Calibri" w:hAnsi="Calibri" w:cs="Calibri"/>
                <w:lang w:val="es-ES"/>
              </w:rPr>
              <w:t>Nutrisi pada bayi dan anak</w:t>
            </w:r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penugasan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1586B" w:rsidTr="00C1586B">
        <w:tc>
          <w:tcPr>
            <w:tcW w:w="1101" w:type="dxa"/>
          </w:tcPr>
          <w:p w:rsidR="00C1586B" w:rsidRPr="003F6DA9" w:rsidRDefault="00C1586B" w:rsidP="00622BCD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4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Kebutuhan nutrisi bagi remaja</w:t>
            </w:r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r>
              <w:rPr>
                <w:rFonts w:ascii="Calibri" w:hAnsi="Calibri" w:cs="Calibri"/>
              </w:rPr>
              <w:t>Kebutuhan nutrisi bagi remaja</w:t>
            </w:r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FB3936" w:rsidRDefault="00C1586B" w:rsidP="00622BCD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1D2124" w:rsidP="00622BCD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C1586B">
              <w:rPr>
                <w:lang w:val="sv-SE"/>
              </w:rPr>
              <w:t>0 %</w:t>
            </w:r>
          </w:p>
        </w:tc>
      </w:tr>
      <w:tr w:rsidR="00C1586B" w:rsidTr="00C1586B">
        <w:trPr>
          <w:trHeight w:val="2259"/>
        </w:trPr>
        <w:tc>
          <w:tcPr>
            <w:tcW w:w="1101" w:type="dxa"/>
          </w:tcPr>
          <w:p w:rsidR="00C1586B" w:rsidRPr="00897FA0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>Memahami</w:t>
            </w:r>
            <w:r>
              <w:rPr>
                <w:rFonts w:ascii="Calibri" w:hAnsi="Calibri" w:cs="Calibri"/>
              </w:rPr>
              <w:t xml:space="preserve"> Kebutuhan nutrisi bagi dewasa dan lanjut usia</w:t>
            </w:r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r>
              <w:rPr>
                <w:rFonts w:ascii="Calibri" w:hAnsi="Calibri" w:cs="Calibri"/>
              </w:rPr>
              <w:t>Kebutuhan nutrisi bagi dewasa dan lanjut usia</w:t>
            </w:r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Pr="00897FA0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</w:pPr>
            <w:r>
              <w:rPr>
                <w:lang w:val="id-ID"/>
              </w:rPr>
              <w:t xml:space="preserve">Memaham </w:t>
            </w:r>
            <w:r w:rsidRPr="001D66CC">
              <w:rPr>
                <w:rFonts w:ascii="Calibri" w:hAnsi="Calibri" w:cs="Calibri"/>
                <w:lang w:val="es-ES"/>
              </w:rPr>
              <w:t>Nutrisi pada ibu hamil dan menyusui</w:t>
            </w:r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</w:pPr>
            <w:r w:rsidRPr="001D66CC">
              <w:rPr>
                <w:rFonts w:ascii="Calibri" w:hAnsi="Calibri" w:cs="Calibri"/>
                <w:lang w:val="es-ES"/>
              </w:rPr>
              <w:t>Nutrisi pada ibu hamil dan menyusui</w:t>
            </w:r>
          </w:p>
        </w:tc>
        <w:tc>
          <w:tcPr>
            <w:tcW w:w="1701" w:type="dxa"/>
          </w:tcPr>
          <w:p w:rsidR="00C1586B" w:rsidRPr="00BB31C6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Pr="00403894" w:rsidRDefault="00C1586B" w:rsidP="00622BC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552" w:type="dxa"/>
          </w:tcPr>
          <w:p w:rsidR="00C1586B" w:rsidRPr="001D66CC" w:rsidRDefault="00C1586B" w:rsidP="00622BC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lang w:val="id-ID"/>
              </w:rPr>
              <w:t xml:space="preserve">Memahami </w:t>
            </w:r>
            <w:r>
              <w:rPr>
                <w:rFonts w:ascii="Calibri" w:hAnsi="Calibri" w:cs="Calibri"/>
              </w:rPr>
              <w:t>Nutrisi sebagai terapi</w:t>
            </w:r>
          </w:p>
        </w:tc>
        <w:tc>
          <w:tcPr>
            <w:tcW w:w="2409" w:type="dxa"/>
          </w:tcPr>
          <w:p w:rsidR="00C1586B" w:rsidRPr="001D66CC" w:rsidRDefault="00C1586B" w:rsidP="00622BC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</w:rPr>
              <w:t>Nutrisi sebagai terapi</w:t>
            </w:r>
          </w:p>
        </w:tc>
        <w:tc>
          <w:tcPr>
            <w:tcW w:w="1701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1D2124" w:rsidP="00622BC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Default="00C1586B" w:rsidP="00622BC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552" w:type="dxa"/>
          </w:tcPr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  <w:r>
              <w:rPr>
                <w:lang w:val="id-ID"/>
              </w:rPr>
              <w:t xml:space="preserve">Memahami tentang cara  </w:t>
            </w:r>
            <w:r>
              <w:rPr>
                <w:rFonts w:ascii="Calibri" w:hAnsi="Calibri" w:cs="Calibri"/>
              </w:rPr>
              <w:t>Mencegah dan penangan kekurangan vitamin, anemia dan cacingan, kurang kalori protein (KKP)</w:t>
            </w:r>
          </w:p>
        </w:tc>
        <w:tc>
          <w:tcPr>
            <w:tcW w:w="2409" w:type="dxa"/>
          </w:tcPr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Mencegah dan penangan kekurangan vitamin, anemia dan cacingan, kurang kalori protein (KKP)</w:t>
            </w:r>
          </w:p>
        </w:tc>
        <w:tc>
          <w:tcPr>
            <w:tcW w:w="1701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Default="00C1586B" w:rsidP="00622BCD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1D2124" w:rsidP="00622BC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C1586B" w:rsidTr="00C1586B">
        <w:trPr>
          <w:trHeight w:val="1752"/>
        </w:trPr>
        <w:tc>
          <w:tcPr>
            <w:tcW w:w="1101" w:type="dxa"/>
          </w:tcPr>
          <w:p w:rsidR="00C1586B" w:rsidRDefault="00C1586B" w:rsidP="00622BCD">
            <w:pPr>
              <w:jc w:val="center"/>
              <w:rPr>
                <w:lang w:val="id-ID"/>
              </w:rPr>
            </w:pPr>
          </w:p>
        </w:tc>
        <w:tc>
          <w:tcPr>
            <w:tcW w:w="2552" w:type="dxa"/>
          </w:tcPr>
          <w:p w:rsidR="00C1586B" w:rsidRPr="00565C56" w:rsidRDefault="00C1586B" w:rsidP="00622B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 xml:space="preserve">Mengaplikasikan </w:t>
            </w:r>
            <w:r w:rsidRPr="001D66CC">
              <w:rPr>
                <w:rFonts w:ascii="Calibri" w:hAnsi="Calibri" w:cs="Calibri"/>
                <w:lang w:val="fi-FI"/>
              </w:rPr>
              <w:t>Peran perawat dalam pelaksanaan die</w:t>
            </w:r>
            <w:r>
              <w:rPr>
                <w:rFonts w:ascii="Calibri" w:hAnsi="Calibri" w:cs="Calibri"/>
                <w:lang w:val="fi-FI"/>
              </w:rPr>
              <w:t>t</w:t>
            </w:r>
            <w:r w:rsidRPr="001D66CC">
              <w:rPr>
                <w:rFonts w:ascii="Calibri" w:hAnsi="Calibri" w:cs="Calibri"/>
                <w:lang w:val="fi-FI"/>
              </w:rPr>
              <w:t xml:space="preserve"> pasien.</w:t>
            </w:r>
          </w:p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C1586B" w:rsidRPr="00565C56" w:rsidRDefault="00C1586B" w:rsidP="00622B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66CC">
              <w:rPr>
                <w:rFonts w:ascii="Calibri" w:hAnsi="Calibri" w:cs="Calibri"/>
                <w:lang w:val="fi-FI"/>
              </w:rPr>
              <w:t>Peran perawat dalam pelaksanaan die</w:t>
            </w:r>
            <w:r>
              <w:rPr>
                <w:rFonts w:ascii="Calibri" w:hAnsi="Calibri" w:cs="Calibri"/>
                <w:lang w:val="fi-FI"/>
              </w:rPr>
              <w:t>t</w:t>
            </w:r>
            <w:r w:rsidRPr="001D66CC">
              <w:rPr>
                <w:rFonts w:ascii="Calibri" w:hAnsi="Calibri" w:cs="Calibri"/>
                <w:lang w:val="fi-FI"/>
              </w:rPr>
              <w:t xml:space="preserve"> pasien.</w:t>
            </w:r>
          </w:p>
          <w:p w:rsidR="00C1586B" w:rsidRDefault="00C1586B" w:rsidP="00622B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1586B" w:rsidRDefault="00C1586B" w:rsidP="00622BCD">
            <w:r w:rsidRPr="00AE2A4D"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C1586B" w:rsidRDefault="00C1586B" w:rsidP="00622BCD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C1586B" w:rsidRPr="00627477" w:rsidRDefault="00627477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Ceramah dan pemahaman </w:t>
            </w:r>
          </w:p>
        </w:tc>
        <w:tc>
          <w:tcPr>
            <w:tcW w:w="2126" w:type="dxa"/>
          </w:tcPr>
          <w:p w:rsidR="00C1586B" w:rsidRDefault="00C1586B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C1586B" w:rsidRDefault="00C1586B" w:rsidP="00622BCD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C1586B" w:rsidRDefault="00C1586B" w:rsidP="00622BCD">
            <w:pPr>
              <w:spacing w:line="360" w:lineRule="auto"/>
              <w:rPr>
                <w:lang w:val="id-ID"/>
              </w:rPr>
            </w:pPr>
          </w:p>
        </w:tc>
      </w:tr>
    </w:tbl>
    <w:p w:rsidR="00C1586B" w:rsidRPr="00003DCE" w:rsidRDefault="00C1586B" w:rsidP="00C1586B">
      <w:pPr>
        <w:rPr>
          <w:b/>
          <w:lang w:val="sv-SE"/>
        </w:rPr>
      </w:pPr>
      <w:r>
        <w:rPr>
          <w:b/>
          <w:lang w:val="sv-SE"/>
        </w:rPr>
        <w:t xml:space="preserve">9. </w:t>
      </w:r>
      <w:r w:rsidRPr="00003DCE">
        <w:rPr>
          <w:b/>
          <w:lang w:val="sv-SE"/>
        </w:rPr>
        <w:t>Referensi</w:t>
      </w:r>
    </w:p>
    <w:p w:rsidR="00C1586B" w:rsidRPr="007206A9" w:rsidRDefault="00C1586B" w:rsidP="00C1586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val="id-ID"/>
        </w:rPr>
      </w:pPr>
      <w:r w:rsidRPr="007206A9">
        <w:rPr>
          <w:rFonts w:ascii="Calibri" w:eastAsia="Calibri" w:hAnsi="Calibri"/>
          <w:lang w:val="id-ID"/>
        </w:rPr>
        <w:t>Ilmu Gizi, Sediaoetama AD</w:t>
      </w:r>
    </w:p>
    <w:p w:rsidR="00C1586B" w:rsidRPr="007206A9" w:rsidRDefault="00C1586B" w:rsidP="00C1586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lang w:val="id-ID"/>
        </w:rPr>
      </w:pPr>
      <w:r w:rsidRPr="007206A9">
        <w:rPr>
          <w:rFonts w:ascii="Calibri" w:eastAsia="Calibri" w:hAnsi="Calibri"/>
          <w:lang w:val="id-ID"/>
        </w:rPr>
        <w:t>Prinsip –prinsip Ilmu Gizi Suharjo- Kusharto CM</w:t>
      </w:r>
    </w:p>
    <w:p w:rsidR="00BC1279" w:rsidRDefault="00BC1279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p w:rsidR="00394220" w:rsidRDefault="00394220" w:rsidP="003942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Rubrik Deskriptif untuk Penilaian Presentasi Makalah</w:t>
      </w:r>
    </w:p>
    <w:p w:rsidR="00394220" w:rsidRDefault="00394220" w:rsidP="00394220">
      <w:pPr>
        <w:pStyle w:val="Default"/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340"/>
        <w:gridCol w:w="3166"/>
        <w:gridCol w:w="2243"/>
        <w:gridCol w:w="2243"/>
        <w:gridCol w:w="2243"/>
      </w:tblGrid>
      <w:tr w:rsidR="00394220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394220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394220" w:rsidRDefault="00394220" w:rsidP="00423B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394220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394220" w:rsidTr="00423BA5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secara umum akurat, tetapi tidak lengkap. Para pendengar bisa mempelajari beberapa fakta yang tersirat, tetapi mereka tidak menambah wawasan baru </w:t>
            </w:r>
            <w:r>
              <w:rPr>
                <w:sz w:val="22"/>
                <w:szCs w:val="22"/>
              </w:rPr>
              <w:lastRenderedPageBreak/>
              <w:t>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Isinya kurang akurat, karena tidak ada data faktual, tidak menambah pemahaman pendengar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394220" w:rsidTr="00423BA5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394220" w:rsidRDefault="0039422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394220" w:rsidRDefault="0039422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394220" w:rsidRDefault="00394220" w:rsidP="00394220"/>
    <w:p w:rsidR="00394220" w:rsidRPr="00394220" w:rsidRDefault="00394220" w:rsidP="00C1586B">
      <w:pPr>
        <w:pStyle w:val="ListParagraph"/>
        <w:spacing w:after="200" w:line="276" w:lineRule="auto"/>
        <w:rPr>
          <w:lang w:val="id-ID"/>
        </w:rPr>
      </w:pPr>
    </w:p>
    <w:sectPr w:rsidR="00394220" w:rsidRPr="00394220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23" w:rsidRDefault="00C03423" w:rsidP="00B17B81">
      <w:pPr>
        <w:pStyle w:val="Default"/>
      </w:pPr>
      <w:r>
        <w:separator/>
      </w:r>
    </w:p>
  </w:endnote>
  <w:endnote w:type="continuationSeparator" w:id="1">
    <w:p w:rsidR="00C03423" w:rsidRDefault="00C03423" w:rsidP="00B17B81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23" w:rsidRDefault="00C03423" w:rsidP="00B17B81">
      <w:pPr>
        <w:pStyle w:val="Default"/>
      </w:pPr>
      <w:r>
        <w:separator/>
      </w:r>
    </w:p>
  </w:footnote>
  <w:footnote w:type="continuationSeparator" w:id="1">
    <w:p w:rsidR="00C03423" w:rsidRDefault="00C03423" w:rsidP="00B17B81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42" w:rsidRDefault="00391039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1C6842" w:rsidRDefault="00391039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C03423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B17B81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B17B81">
      <w:rPr>
        <w:noProof/>
      </w:rPr>
      <w:pict>
        <v:line id="Straight Connector 6" o:spid="_x0000_s1025" style="position:absolute;left:0;text-align:left;z-index:251661312;visibility:visible;mso-wrap-distance-top:-3e-5mm;mso-wrap-distance-bottom:-3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 w:rsidRPr="00B17B81">
      <w:rPr>
        <w:noProof/>
      </w:rPr>
      <w:pict>
        <v:line id="Straight Connector 2" o:spid="_x0000_s1026" style="position:absolute;left:0;text-align:left;z-index:251662336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C034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430"/>
    <w:multiLevelType w:val="hybridMultilevel"/>
    <w:tmpl w:val="66B491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873"/>
    <w:multiLevelType w:val="hybridMultilevel"/>
    <w:tmpl w:val="8B4C528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4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649C8"/>
    <w:multiLevelType w:val="hybridMultilevel"/>
    <w:tmpl w:val="7F160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82D"/>
    <w:multiLevelType w:val="hybridMultilevel"/>
    <w:tmpl w:val="CDDAC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933B3"/>
    <w:multiLevelType w:val="hybridMultilevel"/>
    <w:tmpl w:val="43269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7C6D"/>
    <w:multiLevelType w:val="hybridMultilevel"/>
    <w:tmpl w:val="53B84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586B"/>
    <w:rsid w:val="00000F53"/>
    <w:rsid w:val="00072B15"/>
    <w:rsid w:val="001D2124"/>
    <w:rsid w:val="00391039"/>
    <w:rsid w:val="00394220"/>
    <w:rsid w:val="00523E7F"/>
    <w:rsid w:val="00627477"/>
    <w:rsid w:val="008B3FD6"/>
    <w:rsid w:val="008F3D13"/>
    <w:rsid w:val="00B17B81"/>
    <w:rsid w:val="00BC1279"/>
    <w:rsid w:val="00C03423"/>
    <w:rsid w:val="00C1586B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C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94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5</cp:revision>
  <dcterms:created xsi:type="dcterms:W3CDTF">2017-06-16T03:54:00Z</dcterms:created>
  <dcterms:modified xsi:type="dcterms:W3CDTF">2017-07-07T04:07:00Z</dcterms:modified>
</cp:coreProperties>
</file>