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 xml:space="preserve">Mata kuliah </w:t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  <w:t>:</w:t>
      </w:r>
      <w:r w:rsidRPr="00856E48">
        <w:rPr>
          <w:rFonts w:ascii="Times New Roman" w:hAnsi="Times New Roman" w:cs="Times New Roman"/>
          <w:b/>
          <w:sz w:val="18"/>
          <w:szCs w:val="18"/>
        </w:rPr>
        <w:t xml:space="preserve"> KEPERAWATAN GERONTIK</w:t>
      </w:r>
      <w:r w:rsidRPr="00856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>KODE</w:t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  <w:t>: WAT 3525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>SEMESTER</w:t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  <w:t>: VI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>JUMLAH SKS</w:t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  <w:t>: 2 SKS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>PROGRAM STUDI</w:t>
      </w:r>
      <w:r w:rsidRPr="00856E48">
        <w:rPr>
          <w:rFonts w:ascii="Times New Roman" w:hAnsi="Times New Roman" w:cs="Times New Roman"/>
          <w:sz w:val="18"/>
          <w:szCs w:val="18"/>
        </w:rPr>
        <w:tab/>
        <w:t>: KEPERAWATAN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  <w:t>DOSEN PENGAMPU</w:t>
      </w:r>
      <w:r w:rsidRPr="00856E48">
        <w:rPr>
          <w:rFonts w:ascii="Times New Roman" w:hAnsi="Times New Roman" w:cs="Times New Roman"/>
          <w:sz w:val="18"/>
          <w:szCs w:val="18"/>
        </w:rPr>
        <w:tab/>
        <w:t>; CHAIRIL,SKM,MKL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</w:r>
    </w:p>
    <w:p w:rsidR="00B421B2" w:rsidRPr="00856E48" w:rsidRDefault="00B421B2" w:rsidP="0085578E">
      <w:pPr>
        <w:pStyle w:val="TableParagraph"/>
        <w:ind w:firstLine="720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 xml:space="preserve">Mata kuliah ini menguraikan tentang </w:t>
      </w:r>
    </w:p>
    <w:p w:rsidR="00B421B2" w:rsidRPr="00856E48" w:rsidRDefault="00B421B2" w:rsidP="0085578E">
      <w:pPr>
        <w:pStyle w:val="TableParagraph"/>
        <w:ind w:left="720"/>
        <w:rPr>
          <w:rFonts w:ascii="Times New Roman" w:hAnsi="Times New Roman" w:cs="Times New Roman"/>
          <w:sz w:val="18"/>
          <w:szCs w:val="18"/>
          <w:lang w:val="id-ID"/>
        </w:rPr>
      </w:pPr>
      <w:r w:rsidRPr="00856E48">
        <w:rPr>
          <w:rFonts w:ascii="Times New Roman" w:hAnsi="Times New Roman" w:cs="Times New Roman"/>
          <w:sz w:val="18"/>
          <w:szCs w:val="18"/>
        </w:rPr>
        <w:t>Mata Kuliah ini membahas konsep lansia dengan segala komplek sitas permasalahanya dan asuhan keperawatan kesehatan lansia dalam rentang sehat sampaisakit. Lingkup asuhan keperawatan meliputi peningkatan kesehatan pencegahan</w:t>
      </w:r>
      <w:r w:rsidR="0085578E" w:rsidRPr="00856E48"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Pr="00856E48">
        <w:rPr>
          <w:rFonts w:ascii="Times New Roman" w:hAnsi="Times New Roman" w:cs="Times New Roman"/>
          <w:sz w:val="18"/>
          <w:szCs w:val="18"/>
        </w:rPr>
        <w:t>penyakit ,pemeliharan kesehatan danpemulihan kesehatan gerontik dengan pendekatan proses keperawatan dan pelibatan penuh keluarga serta pemanfaatansumber –sumber yang ada di komunitas.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134"/>
        <w:gridCol w:w="2268"/>
        <w:gridCol w:w="2268"/>
        <w:gridCol w:w="1559"/>
      </w:tblGrid>
      <w:tr w:rsidR="00B421B2" w:rsidRPr="00856E48" w:rsidTr="000E4B1B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MG</w:t>
            </w:r>
            <w:r w:rsidRPr="00856E48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KEMAMPUN</w:t>
            </w:r>
            <w:r w:rsidRPr="00856E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z w:val="18"/>
                <w:szCs w:val="18"/>
              </w:rPr>
              <w:t>AKHIR</w:t>
            </w:r>
            <w:r w:rsidRPr="00856E48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YANG</w:t>
            </w:r>
            <w:r w:rsidRPr="00856E48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z w:val="18"/>
                <w:szCs w:val="18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BHN</w:t>
            </w:r>
            <w:r w:rsidRPr="00856E48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z w:val="18"/>
                <w:szCs w:val="18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METODE</w:t>
            </w:r>
            <w:r w:rsidRPr="00856E48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PEMBELA-</w:t>
            </w:r>
            <w:r w:rsidRPr="00856E48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JARAN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WAKTU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PENGALAMAN</w:t>
            </w:r>
            <w:r w:rsidRPr="00856E4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BELAJAR</w:t>
            </w:r>
            <w:r w:rsidRPr="00856E48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KRITERIA</w:t>
            </w:r>
            <w:r w:rsidRPr="00856E48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INDIKATOR</w:t>
            </w:r>
            <w:r w:rsidRPr="00856E48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BOBOT</w:t>
            </w:r>
            <w:r w:rsidRPr="00856E4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NILAI</w:t>
            </w:r>
          </w:p>
        </w:tc>
      </w:tr>
      <w:tr w:rsidR="00B421B2" w:rsidRPr="00856E48" w:rsidTr="000E4B1B">
        <w:trPr>
          <w:trHeight w:hRule="exact" w:val="1275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z w:val="18"/>
                <w:szCs w:val="18"/>
              </w:rPr>
              <w:t>1,2,3 ,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  <w:r w:rsidRPr="00856E4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mempresentasikan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Konsep Kesehatan pada kelompok khusus gerontik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Ceramah,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diskusi,</w:t>
            </w:r>
            <w:r w:rsidRPr="00856E48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a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  <w:t>3</w:t>
            </w:r>
            <w:r w:rsidRPr="00856E48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Tugas</w:t>
            </w:r>
            <w:r w:rsidRPr="00856E4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makalah,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856E4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penjelasan,</w:t>
            </w:r>
            <w:r w:rsidRPr="00856E48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tkt</w:t>
            </w:r>
            <w:r w:rsidRPr="00856E48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komunikatif,</w:t>
            </w:r>
            <w:r w:rsidRPr="00856E48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20%</w:t>
            </w:r>
          </w:p>
        </w:tc>
      </w:tr>
      <w:tr w:rsidR="00B421B2" w:rsidRPr="00856E48" w:rsidTr="000E4B1B">
        <w:trPr>
          <w:trHeight w:hRule="exact" w:val="1145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856E48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4,5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856E4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856E48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Aplikasi asuhan keperawatan kelompok khusus gerontik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PBL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  <w:r w:rsidRPr="00856E48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hasil</w:t>
            </w:r>
          </w:p>
          <w:p w:rsidR="00B421B2" w:rsidRPr="00856E48" w:rsidRDefault="0085578E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="00B421B2"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iskusi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metode,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kerjasama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15%</w:t>
            </w:r>
          </w:p>
        </w:tc>
      </w:tr>
      <w:tr w:rsidR="00B421B2" w:rsidRPr="00856E48" w:rsidTr="00856E48">
        <w:trPr>
          <w:trHeight w:hRule="exact" w:val="820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6.7.8.9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B421B2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Tindakan pada keperawatan gerontik</w:t>
            </w:r>
            <w:r w:rsidR="00856E4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56E48" w:rsidRDefault="00856E48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E48" w:rsidRPr="00856E48" w:rsidRDefault="00856E48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3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856E4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identifikasi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15%</w:t>
            </w:r>
          </w:p>
        </w:tc>
      </w:tr>
      <w:tr w:rsidR="00B421B2" w:rsidRPr="00856E48" w:rsidTr="000E4B1B">
        <w:trPr>
          <w:trHeight w:hRule="exact" w:val="565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10.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a.terapi kognitif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’</w:t>
            </w:r>
          </w:p>
        </w:tc>
        <w:tc>
          <w:tcPr>
            <w:tcW w:w="2268" w:type="dxa"/>
          </w:tcPr>
          <w:p w:rsidR="00B421B2" w:rsidRPr="00856E48" w:rsidRDefault="0085578E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="00B421B2"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iskusi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pemahaman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1B2" w:rsidRPr="00856E48" w:rsidTr="000E4B1B">
        <w:trPr>
          <w:trHeight w:hRule="exact" w:val="861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trampil</w:t>
            </w:r>
            <w:r w:rsidRPr="00856E48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memilah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b.Terapi aktivitas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  <w:t>ceramah/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praktikum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demontrasi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Ketrampilan,</w:t>
            </w:r>
            <w:r w:rsidRPr="00856E48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20%</w:t>
            </w:r>
          </w:p>
        </w:tc>
      </w:tr>
      <w:tr w:rsidR="00B421B2" w:rsidRPr="00856E48" w:rsidTr="000E4B1B">
        <w:trPr>
          <w:trHeight w:hRule="exact" w:val="988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856E48"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menganalisis</w:t>
            </w:r>
            <w:r w:rsidRPr="00856E4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berkomunikasi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c.Bantuan aktivitas sehari-hari activity daily-ADL pada          kelompok Lansia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856E4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856E48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856E4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2</w:t>
            </w: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0%</w:t>
            </w:r>
          </w:p>
        </w:tc>
      </w:tr>
      <w:tr w:rsidR="00B421B2" w:rsidRPr="00856E48" w:rsidTr="000E4B1B">
        <w:trPr>
          <w:trHeight w:hRule="exact" w:val="1144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Senam lansia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856E4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856E48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856E4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856E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10%</w:t>
            </w:r>
          </w:p>
        </w:tc>
      </w:tr>
      <w:tr w:rsidR="00B421B2" w:rsidRPr="00856E48" w:rsidTr="000E4B1B">
        <w:trPr>
          <w:trHeight w:hRule="exact" w:val="1145"/>
        </w:trPr>
        <w:tc>
          <w:tcPr>
            <w:tcW w:w="1242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856E48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856E4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856E48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>Evaluasi asuhan keperawatan pada kelompok khusus gerontik</w:t>
            </w:r>
          </w:p>
        </w:tc>
        <w:tc>
          <w:tcPr>
            <w:tcW w:w="141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856E4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856E4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856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856E48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856E48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856E4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856E4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856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B421B2" w:rsidRPr="00856E48" w:rsidRDefault="00B421B2" w:rsidP="000E4B1B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</w:p>
        </w:tc>
      </w:tr>
    </w:tbl>
    <w:p w:rsidR="00B421B2" w:rsidRPr="00856E48" w:rsidRDefault="00856E48" w:rsidP="00B421B2">
      <w:pPr>
        <w:pStyle w:val="TableParagraph"/>
        <w:rPr>
          <w:rFonts w:ascii="Times New Roman" w:hAnsi="Times New Roman" w:cs="Times New Roman"/>
          <w:sz w:val="18"/>
          <w:szCs w:val="18"/>
        </w:rPr>
      </w:pPr>
      <w:r w:rsidRPr="00856E48">
        <w:rPr>
          <w:rFonts w:ascii="Times New Roman" w:hAnsi="Times New Roman" w:cs="Times New Roman"/>
          <w:sz w:val="18"/>
          <w:szCs w:val="18"/>
        </w:rPr>
        <w:t>Daftar Referensi:</w:t>
      </w:r>
    </w:p>
    <w:p w:rsidR="00B421B2" w:rsidRPr="00856E48" w:rsidRDefault="00B421B2" w:rsidP="00856E48">
      <w:pPr>
        <w:pStyle w:val="TableParagraph"/>
        <w:rPr>
          <w:rFonts w:ascii="Times New Roman" w:hAnsi="Times New Roman" w:cs="Times New Roman"/>
          <w:sz w:val="18"/>
          <w:szCs w:val="18"/>
          <w:lang w:val="id-ID"/>
        </w:rPr>
      </w:pP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  <w:r w:rsidRPr="00856E48">
        <w:rPr>
          <w:rFonts w:ascii="Times New Roman" w:hAnsi="Times New Roman" w:cs="Times New Roman"/>
          <w:sz w:val="18"/>
          <w:szCs w:val="18"/>
        </w:rPr>
        <w:tab/>
      </w:r>
    </w:p>
    <w:p w:rsidR="0085578E" w:rsidRPr="00856E48" w:rsidRDefault="00856E48" w:rsidP="0085578E">
      <w:pPr>
        <w:pStyle w:val="BodyText"/>
        <w:spacing w:after="0"/>
        <w:ind w:left="175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2" o:spid="_x0000_s1030" style="position:absolute;left:0;text-align:left;margin-left:531.65pt;margin-top:6.45pt;width:153.65pt;height:80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" fillcolor="white [3201]" stroked="f" strokeweight="1pt">
            <v:textbox>
              <w:txbxContent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Verifikasi oleh:</w:t>
                  </w:r>
                </w:p>
                <w:p w:rsidR="00856E48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Gugus Kendali Mutu</w:t>
                  </w:r>
                </w:p>
                <w:p w:rsidR="00856E48" w:rsidRPr="00856E48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p w:rsidR="00856E48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  <w:r w:rsidR="0085578E" w:rsidRPr="00856E48">
        <w:rPr>
          <w:sz w:val="18"/>
          <w:szCs w:val="18"/>
        </w:rPr>
        <w:t xml:space="preserve">Kushariyadi,2010Asuhan </w:t>
      </w:r>
      <w:r w:rsidR="0085578E" w:rsidRPr="00856E48">
        <w:rPr>
          <w:sz w:val="18"/>
          <w:szCs w:val="18"/>
          <w:lang w:val="id-ID"/>
        </w:rPr>
        <w:t xml:space="preserve"> keperawtan </w:t>
      </w:r>
      <w:r w:rsidR="0085578E" w:rsidRPr="00856E48">
        <w:rPr>
          <w:sz w:val="18"/>
          <w:szCs w:val="18"/>
        </w:rPr>
        <w:t>lanjut</w:t>
      </w:r>
      <w:r w:rsidR="0085578E" w:rsidRPr="00856E48">
        <w:rPr>
          <w:sz w:val="18"/>
          <w:szCs w:val="18"/>
          <w:lang w:val="id-ID"/>
        </w:rPr>
        <w:t xml:space="preserve"> </w:t>
      </w:r>
      <w:r w:rsidR="0085578E" w:rsidRPr="00856E48">
        <w:rPr>
          <w:sz w:val="18"/>
          <w:szCs w:val="18"/>
        </w:rPr>
        <w:t>usia,salembamedika</w:t>
      </w:r>
    </w:p>
    <w:p w:rsidR="0085578E" w:rsidRPr="00856E48" w:rsidRDefault="0085578E" w:rsidP="0085578E">
      <w:pPr>
        <w:pStyle w:val="BodyText"/>
        <w:spacing w:after="0"/>
        <w:ind w:firstLine="175"/>
        <w:contextualSpacing/>
        <w:rPr>
          <w:sz w:val="18"/>
          <w:szCs w:val="18"/>
        </w:rPr>
      </w:pPr>
      <w:r w:rsidRPr="00856E48">
        <w:rPr>
          <w:sz w:val="18"/>
          <w:szCs w:val="18"/>
        </w:rPr>
        <w:t>Ferry effendi ,2009 Keperawatankesehatankomunitas,salemba</w:t>
      </w:r>
      <w:r w:rsidRPr="00856E48">
        <w:rPr>
          <w:sz w:val="18"/>
          <w:szCs w:val="18"/>
          <w:lang w:val="id-ID"/>
        </w:rPr>
        <w:t xml:space="preserve"> </w:t>
      </w:r>
      <w:r w:rsidRPr="00856E48">
        <w:rPr>
          <w:sz w:val="18"/>
          <w:szCs w:val="18"/>
        </w:rPr>
        <w:t>medika</w:t>
      </w:r>
    </w:p>
    <w:p w:rsidR="00856E48" w:rsidRDefault="00856E48" w:rsidP="00856E48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54702">
        <w:rPr>
          <w:rFonts w:ascii="Times New Roman" w:eastAsia="Calibri" w:hAnsi="Times New Roman" w:cs="Times New Roman"/>
          <w:b/>
          <w:bCs/>
          <w:noProof/>
          <w:sz w:val="16"/>
          <w:szCs w:val="16"/>
        </w:rPr>
        <w:pict>
          <v:rect id="Rectangle 1" o:spid="_x0000_s1029" style="position:absolute;margin-left:369.4pt;margin-top:13.2pt;width:109.35pt;height:6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" fillcolor="white [3201]" stroked="f" strokeweight="1pt">
            <v:textbox>
              <w:txbxContent>
                <w:p w:rsidR="00856E48" w:rsidRPr="000E0D24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Rancang oleh:</w:t>
                  </w:r>
                </w:p>
                <w:p w:rsidR="00856E48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Dosen pengampu </w:t>
                  </w:r>
                </w:p>
                <w:p w:rsidR="00856E48" w:rsidRPr="00856E48" w:rsidRDefault="00856E48" w:rsidP="00856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Chairil, SKM.M.KL</w:t>
                  </w:r>
                </w:p>
                <w:p w:rsidR="00856E48" w:rsidRPr="004F5C33" w:rsidRDefault="00856E48" w:rsidP="00856E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6E48" w:rsidRPr="000E0D24" w:rsidRDefault="00856E48" w:rsidP="00856E48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</w:rPr>
                    <w:t>Ns. Isnaniar, S.Kep</w:t>
                  </w:r>
                </w:p>
              </w:txbxContent>
            </v:textbox>
          </v:rect>
        </w:pic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ab/>
        <w:t>Pekanbaru,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Juni 2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017</w:t>
      </w: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  <w:lang w:val="id-ID"/>
        </w:rPr>
      </w:pP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  <w:lang w:val="id-ID"/>
        </w:rPr>
      </w:pP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  <w:lang w:val="id-ID"/>
        </w:rPr>
      </w:pPr>
    </w:p>
    <w:p w:rsidR="00B421B2" w:rsidRPr="00856E48" w:rsidRDefault="00B421B2" w:rsidP="00B421B2">
      <w:pPr>
        <w:pStyle w:val="TableParagraph"/>
        <w:rPr>
          <w:rFonts w:ascii="Times New Roman" w:hAnsi="Times New Roman" w:cs="Times New Roman"/>
          <w:sz w:val="18"/>
          <w:szCs w:val="18"/>
          <w:lang w:val="id-ID"/>
        </w:rPr>
      </w:pPr>
    </w:p>
    <w:p w:rsidR="00B421B2" w:rsidRDefault="00856E48" w:rsidP="00856E48">
      <w:pPr>
        <w:pStyle w:val="TableParagraph"/>
        <w:tabs>
          <w:tab w:val="left" w:pos="243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id-ID"/>
        </w:rPr>
        <w:tab/>
      </w:r>
    </w:p>
    <w:p w:rsidR="00856E48" w:rsidRDefault="00856E48" w:rsidP="00856E48">
      <w:pPr>
        <w:pStyle w:val="TableParagraph"/>
        <w:tabs>
          <w:tab w:val="left" w:pos="2431"/>
        </w:tabs>
        <w:rPr>
          <w:rFonts w:ascii="Times New Roman" w:hAnsi="Times New Roman" w:cs="Times New Roman"/>
          <w:sz w:val="18"/>
          <w:szCs w:val="18"/>
        </w:rPr>
      </w:pPr>
    </w:p>
    <w:p w:rsidR="00856E48" w:rsidRDefault="00856E48" w:rsidP="00856E48">
      <w:pPr>
        <w:pStyle w:val="TableParagraph"/>
        <w:tabs>
          <w:tab w:val="left" w:pos="2431"/>
        </w:tabs>
        <w:rPr>
          <w:rFonts w:ascii="Times New Roman" w:hAnsi="Times New Roman" w:cs="Times New Roman"/>
          <w:sz w:val="18"/>
          <w:szCs w:val="18"/>
        </w:rPr>
      </w:pPr>
    </w:p>
    <w:p w:rsidR="00856E48" w:rsidRPr="00856E48" w:rsidRDefault="00856E48" w:rsidP="00856E48">
      <w:pPr>
        <w:pStyle w:val="TableParagraph"/>
        <w:tabs>
          <w:tab w:val="left" w:pos="2431"/>
        </w:tabs>
        <w:rPr>
          <w:rFonts w:ascii="Times New Roman" w:hAnsi="Times New Roman" w:cs="Times New Roman"/>
          <w:sz w:val="18"/>
          <w:szCs w:val="18"/>
        </w:rPr>
      </w:pPr>
    </w:p>
    <w:p w:rsidR="008064FD" w:rsidRPr="00BD274C" w:rsidRDefault="008064FD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064FD" w:rsidRPr="00BD274C" w:rsidSect="00856E48">
      <w:headerReference w:type="default" r:id="rId7"/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97" w:rsidRDefault="008E4697" w:rsidP="00C600A8">
      <w:pPr>
        <w:spacing w:after="0" w:line="240" w:lineRule="auto"/>
      </w:pPr>
      <w:r>
        <w:separator/>
      </w:r>
    </w:p>
  </w:endnote>
  <w:endnote w:type="continuationSeparator" w:id="1">
    <w:p w:rsidR="008E4697" w:rsidRDefault="008E4697" w:rsidP="00C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353"/>
      <w:docPartObj>
        <w:docPartGallery w:val="Page Numbers (Bottom of Page)"/>
        <w:docPartUnique/>
      </w:docPartObj>
    </w:sdtPr>
    <w:sdtContent>
      <w:p w:rsidR="007334A5" w:rsidRDefault="00C600A8">
        <w:pPr>
          <w:pStyle w:val="Footer"/>
          <w:jc w:val="right"/>
        </w:pPr>
        <w:r>
          <w:fldChar w:fldCharType="begin"/>
        </w:r>
        <w:r w:rsidR="008064FD">
          <w:instrText xml:space="preserve"> PAGE   \* MERGEFORMAT </w:instrText>
        </w:r>
        <w:r>
          <w:fldChar w:fldCharType="separate"/>
        </w:r>
        <w:r w:rsidR="00BD274C">
          <w:rPr>
            <w:noProof/>
          </w:rPr>
          <w:t>2</w:t>
        </w:r>
        <w:r>
          <w:fldChar w:fldCharType="end"/>
        </w:r>
      </w:p>
    </w:sdtContent>
  </w:sdt>
  <w:p w:rsidR="007334A5" w:rsidRDefault="008E4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97" w:rsidRDefault="008E4697" w:rsidP="00C600A8">
      <w:pPr>
        <w:spacing w:after="0" w:line="240" w:lineRule="auto"/>
      </w:pPr>
      <w:r>
        <w:separator/>
      </w:r>
    </w:p>
  </w:footnote>
  <w:footnote w:type="continuationSeparator" w:id="1">
    <w:p w:rsidR="008E4697" w:rsidRDefault="008E4697" w:rsidP="00C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D" w:rsidRDefault="002A6F2D" w:rsidP="002A6F2D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2A6F2D" w:rsidRDefault="002A6F2D" w:rsidP="002A6F2D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2A6F2D" w:rsidRDefault="002A6F2D" w:rsidP="002A6F2D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2A6F2D" w:rsidRDefault="002A6F2D" w:rsidP="002A6F2D">
    <w:pPr>
      <w:pStyle w:val="Header"/>
      <w:tabs>
        <w:tab w:val="clear" w:pos="4680"/>
        <w:tab w:val="clear" w:pos="9360"/>
        <w:tab w:val="left" w:pos="3105"/>
      </w:tabs>
    </w:pPr>
    <w:r w:rsidRPr="00754702">
      <w:rPr>
        <w:noProof/>
      </w:rPr>
      <w:pict>
        <v:line id="Straight Connector 25" o:spid="_x0000_s3073" style="position:absolute;z-index:251661312;visibility:visible;mso-position-horizontal:left;mso-position-horizontal-relative:margin;mso-width-relative:margin" from="0,5.95pt" to="709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4f81bd [3204]" strokeweight="2.25pt">
          <v:stroke joinstyle="miter"/>
          <w10:wrap anchorx="margin"/>
        </v:line>
      </w:pict>
    </w:r>
    <w:r w:rsidRPr="00754702">
      <w:rPr>
        <w:noProof/>
      </w:rPr>
      <w:pict>
        <v:line id="Straight Connector 26" o:spid="_x0000_s3074" style="position:absolute;z-index:251662336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4f81bd [3204]" strokeweight="1pt">
          <v:stroke joinstyle="miter"/>
          <w10:wrap anchorx="margin"/>
        </v:line>
      </w:pict>
    </w:r>
  </w:p>
  <w:p w:rsidR="002A6F2D" w:rsidRDefault="002A6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1B2"/>
    <w:rsid w:val="002A6F2D"/>
    <w:rsid w:val="008064FD"/>
    <w:rsid w:val="0085578E"/>
    <w:rsid w:val="00856E48"/>
    <w:rsid w:val="008E4697"/>
    <w:rsid w:val="00B421B2"/>
    <w:rsid w:val="00BD274C"/>
    <w:rsid w:val="00C6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8"/>
  </w:style>
  <w:style w:type="paragraph" w:styleId="Heading7">
    <w:name w:val="heading 7"/>
    <w:basedOn w:val="Normal"/>
    <w:link w:val="Heading7Char"/>
    <w:uiPriority w:val="1"/>
    <w:qFormat/>
    <w:rsid w:val="00B421B2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421B2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421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4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B2"/>
  </w:style>
  <w:style w:type="paragraph" w:styleId="BodyText">
    <w:name w:val="Body Text"/>
    <w:basedOn w:val="Normal"/>
    <w:link w:val="BodyTextChar"/>
    <w:uiPriority w:val="99"/>
    <w:unhideWhenUsed/>
    <w:rsid w:val="00B421B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421B2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pico</cp:lastModifiedBy>
  <cp:revision>6</cp:revision>
  <dcterms:created xsi:type="dcterms:W3CDTF">2017-06-14T17:17:00Z</dcterms:created>
  <dcterms:modified xsi:type="dcterms:W3CDTF">2017-08-18T03:32:00Z</dcterms:modified>
</cp:coreProperties>
</file>